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B0" w:rsidRPr="00FB67DF" w:rsidRDefault="00FB67DF" w:rsidP="00636BB0">
      <w:pPr>
        <w:jc w:val="center"/>
        <w:rPr>
          <w:rFonts w:asciiTheme="minorEastAsia" w:hAnsiTheme="minorEastAsia"/>
          <w:color w:val="000000" w:themeColor="text1"/>
          <w:sz w:val="18"/>
          <w:szCs w:val="18"/>
        </w:rPr>
      </w:pPr>
      <w:r w:rsidRPr="00FB67DF">
        <w:rPr>
          <w:rFonts w:hint="eastAsia"/>
          <w:noProof/>
          <w:sz w:val="18"/>
          <w:szCs w:val="18"/>
        </w:rPr>
        <mc:AlternateContent>
          <mc:Choice Requires="wps">
            <w:drawing>
              <wp:anchor distT="0" distB="0" distL="114300" distR="114300" simplePos="0" relativeHeight="251659264" behindDoc="0" locked="0" layoutInCell="1" allowOverlap="1" wp14:anchorId="7F50ABD5" wp14:editId="54DCFC0B">
                <wp:simplePos x="0" y="0"/>
                <wp:positionH relativeFrom="column">
                  <wp:posOffset>5167630</wp:posOffset>
                </wp:positionH>
                <wp:positionV relativeFrom="paragraph">
                  <wp:posOffset>116</wp:posOffset>
                </wp:positionV>
                <wp:extent cx="1364615" cy="443230"/>
                <wp:effectExtent l="0" t="0" r="26035" b="13970"/>
                <wp:wrapNone/>
                <wp:docPr id="1" name="テキスト ボックス 1"/>
                <wp:cNvGraphicFramePr/>
                <a:graphic xmlns:a="http://schemas.openxmlformats.org/drawingml/2006/main">
                  <a:graphicData uri="http://schemas.microsoft.com/office/word/2010/wordprocessingShape">
                    <wps:wsp>
                      <wps:cNvSpPr txBox="1"/>
                      <wps:spPr>
                        <a:xfrm>
                          <a:off x="0" y="0"/>
                          <a:ext cx="1364615" cy="4432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BB0" w:rsidRDefault="00FB67DF" w:rsidP="00636BB0">
                            <w:pPr>
                              <w:jc w:val="center"/>
                            </w:pPr>
                            <w:r>
                              <w:rPr>
                                <w:rFonts w:hint="eastAsia"/>
                              </w:rPr>
                              <w:t>様式９（基準）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6.9pt;margin-top:0;width:107.45pt;height:3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" fillcolor="white [3201]" strokeweight=".5pt">
                <v:textbox>
                  <w:txbxContent>
                    <w:p w:rsidR="00636BB0" w:rsidRDefault="00FB67DF" w:rsidP="00636BB0">
                      <w:pPr>
                        <w:jc w:val="center"/>
                      </w:pPr>
                      <w:r>
                        <w:rPr>
                          <w:rFonts w:hint="eastAsia"/>
                        </w:rPr>
                        <w:t>様式９（基準）</w:t>
                      </w:r>
                    </w:p>
                  </w:txbxContent>
                </v:textbox>
              </v:shape>
            </w:pict>
          </mc:Fallback>
        </mc:AlternateContent>
      </w:r>
      <w:r w:rsidR="00636BB0" w:rsidRPr="00FB67DF">
        <w:rPr>
          <w:rFonts w:asciiTheme="minorEastAsia" w:hAnsiTheme="minorEastAsia" w:hint="eastAsia"/>
          <w:color w:val="000000" w:themeColor="text1"/>
          <w:sz w:val="18"/>
          <w:szCs w:val="18"/>
        </w:rPr>
        <w:t>働き方改革等に関する取組の基準</w:t>
      </w:r>
    </w:p>
    <w:p w:rsidR="00FE2FC4" w:rsidRPr="00FB67DF" w:rsidRDefault="00FE2FC4" w:rsidP="00FE2FC4">
      <w:pPr>
        <w:rPr>
          <w:sz w:val="18"/>
          <w:szCs w:val="18"/>
        </w:rPr>
      </w:pP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 xml:space="preserve">１　</w:t>
      </w:r>
      <w:r w:rsidR="00FB67DF" w:rsidRPr="00FB67DF">
        <w:rPr>
          <w:rFonts w:asciiTheme="minorEastAsia" w:hAnsiTheme="minorEastAsia" w:hint="eastAsia"/>
          <w:sz w:val="18"/>
          <w:szCs w:val="18"/>
        </w:rPr>
        <w:t>「環境への配慮の実績</w:t>
      </w:r>
      <w:r w:rsidR="00FE2FC4" w:rsidRPr="00FB67DF">
        <w:rPr>
          <w:rFonts w:asciiTheme="minorEastAsia" w:hAnsiTheme="minorEastAsia" w:hint="eastAsia"/>
          <w:sz w:val="18"/>
          <w:szCs w:val="18"/>
        </w:rPr>
        <w:t>」</w:t>
      </w:r>
    </w:p>
    <w:p w:rsidR="00636BB0"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申込受付期間の末日の５年前の日が属する年度の４月１日から起算して５年の間に、東京都が定めたとうきょう森づくり貢献認証制度の森林整備サポート認定、二酸化炭素オフセット認証、什器による二酸化炭素固定量認証又は建築物による二酸化炭素固定量認証に認定された実績を１件以上有する場合</w:t>
      </w: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 xml:space="preserve">２　</w:t>
      </w:r>
      <w:r w:rsidR="00FB67DF" w:rsidRPr="00FB67DF">
        <w:rPr>
          <w:rFonts w:asciiTheme="minorEastAsia" w:hAnsiTheme="minorEastAsia" w:hint="eastAsia"/>
          <w:sz w:val="18"/>
          <w:szCs w:val="18"/>
        </w:rPr>
        <w:t>「障害者雇用の実績</w:t>
      </w:r>
      <w:r w:rsidR="00FE2FC4" w:rsidRPr="00FB67DF">
        <w:rPr>
          <w:rFonts w:asciiTheme="minorEastAsia" w:hAnsiTheme="minorEastAsia" w:hint="eastAsia"/>
          <w:sz w:val="18"/>
          <w:szCs w:val="18"/>
        </w:rPr>
        <w:t>」</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障害者の雇用の促進等に関する法律（昭和35 年７月25 日法律第123 号。以下「障害者雇用促進法」という。）第43 条第７項に規定する厚生労働大臣への報告義務がある事業者が、申込受付期間の末日の直近に公共職業安定所宛提出した障害者雇用状況報告書における実雇用率が法定雇用率を上回る場合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（２）　</w:t>
      </w:r>
      <w:r w:rsidR="00FE2FC4" w:rsidRPr="00FB67DF">
        <w:rPr>
          <w:rFonts w:asciiTheme="minorEastAsia" w:hAnsiTheme="minorEastAsia" w:hint="eastAsia"/>
          <w:sz w:val="18"/>
          <w:szCs w:val="18"/>
        </w:rPr>
        <w:t>前号に規定するほか、障害者雇用促進法第43 条第７項に規定する厚生労働大臣への報告義務がない事業者が、申込日において、第８号に規定する常用労働者のうち１週間の所定労働時間が30 時間以上の障害者を１名以上雇用している場合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（３）　</w:t>
      </w:r>
      <w:r w:rsidR="00FE2FC4" w:rsidRPr="00FB67DF">
        <w:rPr>
          <w:rFonts w:asciiTheme="minorEastAsia" w:hAnsiTheme="minorEastAsia" w:hint="eastAsia"/>
          <w:sz w:val="18"/>
          <w:szCs w:val="18"/>
        </w:rPr>
        <w:t>第１号及び前号に規定するほか、障害者雇用促進法第43 条第７項に規定する厚生労働大臣への報告義務がない事業者が、申込日において、第７号に規定する短時間労働者のうち第５号に規定する重度身体障害者又は重度知的障害者を１名以上雇用している場合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（４）　</w:t>
      </w:r>
      <w:r w:rsidR="00FE2FC4" w:rsidRPr="00FB67DF">
        <w:rPr>
          <w:rFonts w:asciiTheme="minorEastAsia" w:hAnsiTheme="minorEastAsia" w:hint="eastAsia"/>
          <w:sz w:val="18"/>
          <w:szCs w:val="18"/>
        </w:rPr>
        <w:t>第１号、第２号及び前号に規定するほか、障害者雇用促進法第43 条第７項に規定する厚生労働大臣への報告義務がない事業者が、申込日において、第７号に規定する短時間労働者のうち次号に規定する身体障害者、知的障害者又は精神障害者を２名以上雇用している場合</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（５）　</w:t>
      </w:r>
      <w:r w:rsidR="00FE2FC4" w:rsidRPr="00FB67DF">
        <w:rPr>
          <w:rFonts w:asciiTheme="minorEastAsia" w:hAnsiTheme="minorEastAsia" w:hint="eastAsia"/>
          <w:sz w:val="18"/>
          <w:szCs w:val="18"/>
        </w:rPr>
        <w:t>第２号の障害者とは、障害者雇用促進法第２条の「身体障害者」「重度身体障害者」「知的障害者」「重度知的障害者」「精神障害者」をいう。ただし、精神障害者については、精神障害者保健福祉手帳の交付を受けている者に限る。</w:t>
      </w:r>
    </w:p>
    <w:p w:rsidR="00FE2FC4" w:rsidRPr="00FB67DF"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（６）　</w:t>
      </w:r>
      <w:r w:rsidR="00FE2FC4" w:rsidRPr="00FB67DF">
        <w:rPr>
          <w:rFonts w:asciiTheme="minorEastAsia" w:hAnsiTheme="minorEastAsia" w:hint="eastAsia"/>
          <w:sz w:val="18"/>
          <w:szCs w:val="18"/>
        </w:rPr>
        <w:t>第２号から第４号までの加点対象となる障害者は、申込日から起算して過去３か月以上雇用されている労働者に限るものとする。</w:t>
      </w: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 xml:space="preserve">（７）　</w:t>
      </w:r>
      <w:r w:rsidR="00FE2FC4" w:rsidRPr="00FB67DF">
        <w:rPr>
          <w:rFonts w:asciiTheme="minorEastAsia" w:hAnsiTheme="minorEastAsia" w:hint="eastAsia"/>
          <w:sz w:val="18"/>
          <w:szCs w:val="18"/>
        </w:rPr>
        <w:t>短時間労働者とは、次の者をいう。</w:t>
      </w:r>
    </w:p>
    <w:p w:rsidR="00FE2FC4" w:rsidRPr="00FB67DF" w:rsidRDefault="00FE2FC4" w:rsidP="00FB67DF">
      <w:pPr>
        <w:ind w:leftChars="268" w:left="684" w:hangingChars="67" w:hanging="121"/>
        <w:rPr>
          <w:rFonts w:asciiTheme="minorEastAsia" w:hAnsiTheme="minorEastAsia"/>
          <w:sz w:val="18"/>
          <w:szCs w:val="18"/>
        </w:rPr>
      </w:pPr>
      <w:r w:rsidRPr="00FB67DF">
        <w:rPr>
          <w:rFonts w:asciiTheme="minorEastAsia" w:hAnsiTheme="minorEastAsia" w:hint="eastAsia"/>
          <w:sz w:val="18"/>
          <w:szCs w:val="18"/>
        </w:rPr>
        <w:t>①</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１週間の所定労働時間が、事業者の事業所に雇用する通常の労働者の１週間の所定労働時間に比し短く、20 時間以上30 時間未満である者</w:t>
      </w:r>
    </w:p>
    <w:p w:rsidR="00FE2FC4" w:rsidRPr="00FB67DF" w:rsidRDefault="00FE2FC4" w:rsidP="00FB67DF">
      <w:pPr>
        <w:ind w:leftChars="268" w:left="684" w:hangingChars="67" w:hanging="121"/>
        <w:rPr>
          <w:rFonts w:asciiTheme="minorEastAsia" w:hAnsiTheme="minorEastAsia"/>
          <w:sz w:val="18"/>
          <w:szCs w:val="18"/>
        </w:rPr>
      </w:pPr>
      <w:r w:rsidRPr="00FB67DF">
        <w:rPr>
          <w:rFonts w:asciiTheme="minorEastAsia" w:hAnsiTheme="minorEastAsia" w:hint="eastAsia"/>
          <w:sz w:val="18"/>
          <w:szCs w:val="18"/>
        </w:rPr>
        <w:t>②</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①に該当する者のうち、次号に規定する常用労働者である者</w:t>
      </w:r>
    </w:p>
    <w:p w:rsidR="00FE2FC4" w:rsidRPr="00FB67DF" w:rsidRDefault="00636BB0" w:rsidP="00FE2FC4">
      <w:pPr>
        <w:rPr>
          <w:rFonts w:asciiTheme="minorEastAsia" w:hAnsiTheme="minorEastAsia"/>
          <w:sz w:val="18"/>
          <w:szCs w:val="18"/>
        </w:rPr>
      </w:pPr>
      <w:r w:rsidRPr="00FB67DF">
        <w:rPr>
          <w:rFonts w:asciiTheme="minorEastAsia" w:hAnsiTheme="minorEastAsia" w:hint="eastAsia"/>
          <w:sz w:val="18"/>
          <w:szCs w:val="18"/>
        </w:rPr>
        <w:t>（８）</w:t>
      </w:r>
      <w:r w:rsidR="00FE2FC4" w:rsidRPr="00FB67DF">
        <w:rPr>
          <w:rFonts w:asciiTheme="minorEastAsia" w:hAnsiTheme="minorEastAsia" w:hint="eastAsia"/>
          <w:sz w:val="18"/>
          <w:szCs w:val="18"/>
        </w:rPr>
        <w:t>常用労働者とは、次のいずれかの者をいう。</w:t>
      </w:r>
    </w:p>
    <w:p w:rsidR="00FE2FC4" w:rsidRPr="00FB67DF" w:rsidRDefault="00FE2FC4" w:rsidP="00FB67DF">
      <w:pPr>
        <w:ind w:leftChars="270" w:left="688" w:hangingChars="67" w:hanging="121"/>
        <w:rPr>
          <w:rFonts w:asciiTheme="minorEastAsia" w:hAnsiTheme="minorEastAsia"/>
          <w:sz w:val="18"/>
          <w:szCs w:val="18"/>
        </w:rPr>
      </w:pPr>
      <w:r w:rsidRPr="00FB67DF">
        <w:rPr>
          <w:rFonts w:asciiTheme="minorEastAsia" w:hAnsiTheme="minorEastAsia" w:hint="eastAsia"/>
          <w:sz w:val="18"/>
          <w:szCs w:val="18"/>
        </w:rPr>
        <w:t>①</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期間の定めなく雇用されている労働者</w:t>
      </w:r>
    </w:p>
    <w:p w:rsidR="00FE2FC4" w:rsidRPr="00FB67DF" w:rsidRDefault="00FE2FC4" w:rsidP="00FB67DF">
      <w:pPr>
        <w:ind w:leftChars="270" w:left="688" w:hangingChars="67" w:hanging="121"/>
        <w:rPr>
          <w:rFonts w:asciiTheme="minorEastAsia" w:hAnsiTheme="minorEastAsia"/>
          <w:sz w:val="18"/>
          <w:szCs w:val="18"/>
        </w:rPr>
      </w:pPr>
      <w:r w:rsidRPr="00FB67DF">
        <w:rPr>
          <w:rFonts w:asciiTheme="minorEastAsia" w:hAnsiTheme="minorEastAsia" w:hint="eastAsia"/>
          <w:sz w:val="18"/>
          <w:szCs w:val="18"/>
        </w:rPr>
        <w:t>②</w:t>
      </w:r>
      <w:r w:rsidR="00636BB0" w:rsidRPr="00FB67DF">
        <w:rPr>
          <w:rFonts w:asciiTheme="minorEastAsia" w:hAnsiTheme="minorEastAsia" w:hint="eastAsia"/>
          <w:sz w:val="18"/>
          <w:szCs w:val="18"/>
        </w:rPr>
        <w:t xml:space="preserve">　</w:t>
      </w:r>
      <w:r w:rsidRPr="00FB67DF">
        <w:rPr>
          <w:rFonts w:asciiTheme="minorEastAsia" w:hAnsiTheme="minorEastAsia" w:hint="eastAsia"/>
          <w:sz w:val="18"/>
          <w:szCs w:val="18"/>
        </w:rPr>
        <w:t>一定の期間（例えば１か月、６か月等）を定めて雇用されている労働者であって、その雇用期間が反復更新され、過去１年を超える期間について引き続き雇用されている労働者又は採用の時から１年を超えて引き続き雇用されると見込まれる労働者</w:t>
      </w:r>
    </w:p>
    <w:p w:rsidR="00FE2FC4" w:rsidRPr="00FB67DF" w:rsidRDefault="00636BB0" w:rsidP="00FB67DF">
      <w:pPr>
        <w:rPr>
          <w:rFonts w:asciiTheme="minorEastAsia" w:hAnsiTheme="minorEastAsia"/>
          <w:sz w:val="18"/>
          <w:szCs w:val="18"/>
        </w:rPr>
      </w:pPr>
      <w:r w:rsidRPr="00FB67DF">
        <w:rPr>
          <w:rFonts w:asciiTheme="minorEastAsia" w:hAnsiTheme="minorEastAsia" w:hint="eastAsia"/>
          <w:sz w:val="18"/>
          <w:szCs w:val="18"/>
        </w:rPr>
        <w:t xml:space="preserve">３　</w:t>
      </w:r>
      <w:r w:rsidR="00FE2FC4" w:rsidRPr="00FB67DF">
        <w:rPr>
          <w:rFonts w:asciiTheme="minorEastAsia" w:hAnsiTheme="minorEastAsia" w:hint="eastAsia"/>
          <w:sz w:val="18"/>
          <w:szCs w:val="18"/>
        </w:rPr>
        <w:t>「「</w:t>
      </w:r>
      <w:r w:rsidR="00FB67DF" w:rsidRPr="00FB67DF">
        <w:rPr>
          <w:rFonts w:asciiTheme="minorEastAsia" w:hAnsiTheme="minorEastAsia" w:hint="eastAsia"/>
          <w:sz w:val="18"/>
          <w:szCs w:val="18"/>
        </w:rPr>
        <w:t>東京ワークライフバランス認定企業」の実績</w:t>
      </w:r>
      <w:r w:rsidR="00FE2FC4" w:rsidRPr="00FB67DF">
        <w:rPr>
          <w:rFonts w:asciiTheme="minorEastAsia" w:hAnsiTheme="minorEastAsia" w:hint="eastAsia"/>
          <w:sz w:val="18"/>
          <w:szCs w:val="18"/>
        </w:rPr>
        <w:t>」</w:t>
      </w:r>
    </w:p>
    <w:p w:rsidR="00B14A0C" w:rsidRDefault="00636BB0"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申込受付期間の末日の５年前の日が属する年度の４月１日から起算して５年の間に、東京都が定めた東京ワークライフバランス認定制度又は東京ライフ・ワーク・バランス認定制度に認定された実績を１件以上有する場合</w:t>
      </w:r>
    </w:p>
    <w:p w:rsidR="00CA7C56" w:rsidRPr="00FB67DF" w:rsidRDefault="00CA7C56" w:rsidP="00CA7C56">
      <w:pPr>
        <w:ind w:leftChars="135" w:left="485" w:hangingChars="112" w:hanging="202"/>
        <w:rPr>
          <w:rFonts w:asciiTheme="minorEastAsia" w:hAnsiTheme="minorEastAsia"/>
          <w:sz w:val="18"/>
          <w:szCs w:val="18"/>
        </w:rPr>
      </w:pPr>
      <w:r>
        <w:rPr>
          <w:rFonts w:asciiTheme="minorEastAsia" w:hAnsiTheme="minorEastAsia" w:hint="eastAsia"/>
          <w:sz w:val="18"/>
          <w:szCs w:val="18"/>
        </w:rPr>
        <w:t xml:space="preserve">（参考：　</w:t>
      </w:r>
      <w:hyperlink r:id="rId7" w:history="1">
        <w:r w:rsidRPr="0088546D">
          <w:rPr>
            <w:rStyle w:val="a3"/>
            <w:rFonts w:asciiTheme="minorEastAsia" w:hAnsiTheme="minorEastAsia"/>
            <w:sz w:val="18"/>
            <w:szCs w:val="18"/>
          </w:rPr>
          <w:t>http://www.hataraku.metro.tokyo.jp/hatarakikata/lwb/ikiiki/nintei/</w:t>
        </w:r>
      </w:hyperlink>
      <w:r>
        <w:rPr>
          <w:rFonts w:asciiTheme="minorEastAsia" w:hAnsiTheme="minorEastAsia" w:hint="eastAsia"/>
          <w:sz w:val="18"/>
          <w:szCs w:val="18"/>
        </w:rPr>
        <w:t>）</w:t>
      </w:r>
    </w:p>
    <w:p w:rsidR="00FE2FC4" w:rsidRPr="00FB67DF" w:rsidRDefault="00B14A0C" w:rsidP="00FE2FC4">
      <w:pPr>
        <w:rPr>
          <w:rFonts w:asciiTheme="minorEastAsia" w:hAnsiTheme="minorEastAsia"/>
          <w:sz w:val="18"/>
          <w:szCs w:val="18"/>
        </w:rPr>
      </w:pPr>
      <w:r w:rsidRPr="00FB67DF">
        <w:rPr>
          <w:rFonts w:asciiTheme="minorEastAsia" w:hAnsiTheme="minorEastAsia" w:hint="eastAsia"/>
          <w:sz w:val="18"/>
          <w:szCs w:val="18"/>
        </w:rPr>
        <w:t xml:space="preserve">４　</w:t>
      </w:r>
      <w:r w:rsidR="00FB67DF" w:rsidRPr="00FB67DF">
        <w:rPr>
          <w:rFonts w:asciiTheme="minorEastAsia" w:hAnsiTheme="minorEastAsia" w:hint="eastAsia"/>
          <w:sz w:val="18"/>
          <w:szCs w:val="18"/>
        </w:rPr>
        <w:t>「女性活躍推進の実績</w:t>
      </w:r>
      <w:r w:rsidR="00FE2FC4" w:rsidRPr="00FB67DF">
        <w:rPr>
          <w:rFonts w:asciiTheme="minorEastAsia" w:hAnsiTheme="minorEastAsia" w:hint="eastAsia"/>
          <w:sz w:val="18"/>
          <w:szCs w:val="18"/>
        </w:rPr>
        <w:t>」</w:t>
      </w:r>
    </w:p>
    <w:p w:rsidR="00B14A0C" w:rsidRPr="00FB67DF" w:rsidRDefault="00B14A0C" w:rsidP="00FB67DF">
      <w:pPr>
        <w:ind w:left="486" w:hangingChars="270" w:hanging="486"/>
        <w:rPr>
          <w:rFonts w:asciiTheme="minorEastAsia" w:hAnsiTheme="minorEastAsia"/>
          <w:sz w:val="18"/>
          <w:szCs w:val="18"/>
        </w:rPr>
      </w:pPr>
      <w:r w:rsidRPr="00FB67DF">
        <w:rPr>
          <w:rFonts w:asciiTheme="minorEastAsia" w:hAnsiTheme="minorEastAsia" w:hint="eastAsia"/>
          <w:sz w:val="18"/>
          <w:szCs w:val="18"/>
        </w:rPr>
        <w:t xml:space="preserve">（１）　</w:t>
      </w:r>
      <w:r w:rsidR="00FE2FC4" w:rsidRPr="00FB67DF">
        <w:rPr>
          <w:rFonts w:asciiTheme="minorEastAsia" w:hAnsiTheme="minorEastAsia" w:hint="eastAsia"/>
          <w:sz w:val="18"/>
          <w:szCs w:val="18"/>
        </w:rPr>
        <w:t>申込受付期間の末日の５年前の日が属する年度の４月１日から起算して５年の間に、東京都が定めた東京都女性活躍推進大賞を受賞した実績を１件以上有する場合又は</w:t>
      </w:r>
      <w:r w:rsidR="00E2656D" w:rsidRPr="00FB67DF">
        <w:rPr>
          <w:rFonts w:asciiTheme="minorEastAsia" w:hAnsiTheme="minorEastAsia" w:hint="eastAsia"/>
          <w:sz w:val="18"/>
          <w:szCs w:val="18"/>
        </w:rPr>
        <w:t>事業者</w:t>
      </w:r>
      <w:r w:rsidR="00FE2FC4" w:rsidRPr="00FB67DF">
        <w:rPr>
          <w:rFonts w:asciiTheme="minorEastAsia" w:hAnsiTheme="minorEastAsia" w:hint="eastAsia"/>
          <w:sz w:val="18"/>
          <w:szCs w:val="18"/>
        </w:rPr>
        <w:t>が、参加申込みの提出時点において、女性の職業生活における活躍の推進に関する法律（平成27 年９月４日法律第64 号）第９条に基づく認定（えるぼし認定）を受けている場合</w:t>
      </w:r>
    </w:p>
    <w:p w:rsidR="00FB67DF" w:rsidRDefault="00B14A0C" w:rsidP="00124273">
      <w:pPr>
        <w:ind w:left="243" w:hangingChars="135" w:hanging="243"/>
        <w:rPr>
          <w:rFonts w:asciiTheme="minorEastAsia" w:hAnsiTheme="minorEastAsia"/>
          <w:sz w:val="18"/>
          <w:szCs w:val="18"/>
        </w:rPr>
      </w:pPr>
      <w:r w:rsidRPr="00FB67DF">
        <w:rPr>
          <w:rFonts w:asciiTheme="minorEastAsia" w:hAnsiTheme="minorEastAsia" w:hint="eastAsia"/>
          <w:sz w:val="18"/>
          <w:szCs w:val="18"/>
        </w:rPr>
        <w:t xml:space="preserve">５　</w:t>
      </w:r>
      <w:r w:rsidR="00853CB4">
        <w:rPr>
          <w:rFonts w:asciiTheme="minorEastAsia" w:hAnsiTheme="minorEastAsia" w:hint="eastAsia"/>
          <w:sz w:val="18"/>
          <w:szCs w:val="18"/>
        </w:rPr>
        <w:t>前４項に規定する実績を有する場合は</w:t>
      </w:r>
      <w:bookmarkStart w:id="0" w:name="_GoBack"/>
      <w:bookmarkEnd w:id="0"/>
      <w:r w:rsidR="00FE2FC4" w:rsidRPr="00FB67DF">
        <w:rPr>
          <w:rFonts w:asciiTheme="minorEastAsia" w:hAnsiTheme="minorEastAsia" w:hint="eastAsia"/>
          <w:sz w:val="18"/>
          <w:szCs w:val="18"/>
        </w:rPr>
        <w:t>、</w:t>
      </w:r>
      <w:r w:rsidR="007E4515">
        <w:rPr>
          <w:rFonts w:asciiTheme="minorEastAsia" w:hAnsiTheme="minorEastAsia" w:hint="eastAsia"/>
          <w:sz w:val="18"/>
          <w:szCs w:val="18"/>
        </w:rPr>
        <w:t>それぞれ</w:t>
      </w:r>
      <w:r w:rsidR="004202F6">
        <w:rPr>
          <w:rFonts w:asciiTheme="minorEastAsia" w:hAnsiTheme="minorEastAsia" w:hint="eastAsia"/>
          <w:sz w:val="18"/>
          <w:szCs w:val="18"/>
        </w:rPr>
        <w:t>１点の加点とする。ただし、第１項から第４項までの基準を全て満たしている場合は、</w:t>
      </w:r>
      <w:r w:rsidR="007E4515">
        <w:rPr>
          <w:rFonts w:asciiTheme="minorEastAsia" w:hAnsiTheme="minorEastAsia" w:hint="eastAsia"/>
          <w:sz w:val="18"/>
          <w:szCs w:val="18"/>
        </w:rPr>
        <w:t>更に１</w:t>
      </w:r>
      <w:r w:rsidR="004202F6">
        <w:rPr>
          <w:rFonts w:asciiTheme="minorEastAsia" w:hAnsiTheme="minorEastAsia" w:hint="eastAsia"/>
          <w:sz w:val="18"/>
          <w:szCs w:val="18"/>
        </w:rPr>
        <w:t>点</w:t>
      </w:r>
      <w:r w:rsidR="007E4515">
        <w:rPr>
          <w:rFonts w:asciiTheme="minorEastAsia" w:hAnsiTheme="minorEastAsia" w:hint="eastAsia"/>
          <w:sz w:val="18"/>
          <w:szCs w:val="18"/>
        </w:rPr>
        <w:t>を</w:t>
      </w:r>
      <w:r w:rsidR="004202F6">
        <w:rPr>
          <w:rFonts w:asciiTheme="minorEastAsia" w:hAnsiTheme="minorEastAsia" w:hint="eastAsia"/>
          <w:sz w:val="18"/>
          <w:szCs w:val="18"/>
        </w:rPr>
        <w:t>加点する。</w:t>
      </w:r>
    </w:p>
    <w:p w:rsidR="0016508D" w:rsidRPr="00FB67DF" w:rsidRDefault="0016508D" w:rsidP="00124273">
      <w:pPr>
        <w:ind w:left="243" w:hangingChars="135" w:hanging="243"/>
        <w:rPr>
          <w:rFonts w:asciiTheme="minorEastAsia" w:hAnsiTheme="minorEastAsia"/>
          <w:sz w:val="18"/>
          <w:szCs w:val="18"/>
        </w:rPr>
      </w:pPr>
    </w:p>
    <w:p w:rsidR="00B14A0C" w:rsidRPr="00FB67DF" w:rsidRDefault="00B14A0C" w:rsidP="00FE2FC4">
      <w:pPr>
        <w:rPr>
          <w:sz w:val="18"/>
          <w:szCs w:val="18"/>
        </w:rPr>
      </w:pPr>
      <w:r w:rsidRPr="00FB67DF">
        <w:rPr>
          <w:rFonts w:hint="eastAsia"/>
          <w:sz w:val="18"/>
          <w:szCs w:val="18"/>
        </w:rPr>
        <w:t>※　共同企業体の場合は、構成員いずれかの実績を対象と</w:t>
      </w:r>
      <w:r w:rsidR="009422EA">
        <w:rPr>
          <w:rFonts w:hint="eastAsia"/>
          <w:sz w:val="18"/>
          <w:szCs w:val="18"/>
        </w:rPr>
        <w:t>する</w:t>
      </w:r>
      <w:r w:rsidRPr="00FB67DF">
        <w:rPr>
          <w:rFonts w:hint="eastAsia"/>
          <w:sz w:val="18"/>
          <w:szCs w:val="18"/>
        </w:rPr>
        <w:t>。</w:t>
      </w:r>
    </w:p>
    <w:sectPr w:rsidR="00B14A0C" w:rsidRPr="00FB67DF" w:rsidSect="000C5429">
      <w:pgSz w:w="11906" w:h="16838"/>
      <w:pgMar w:top="567" w:right="454"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2F6" w:rsidRDefault="004202F6" w:rsidP="004202F6">
      <w:r>
        <w:separator/>
      </w:r>
    </w:p>
  </w:endnote>
  <w:endnote w:type="continuationSeparator" w:id="0">
    <w:p w:rsidR="004202F6" w:rsidRDefault="004202F6" w:rsidP="004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2F6" w:rsidRDefault="004202F6" w:rsidP="004202F6">
      <w:r>
        <w:separator/>
      </w:r>
    </w:p>
  </w:footnote>
  <w:footnote w:type="continuationSeparator" w:id="0">
    <w:p w:rsidR="004202F6" w:rsidRDefault="004202F6" w:rsidP="00420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C4"/>
    <w:rsid w:val="00000321"/>
    <w:rsid w:val="00011044"/>
    <w:rsid w:val="000379DD"/>
    <w:rsid w:val="000406FF"/>
    <w:rsid w:val="00050523"/>
    <w:rsid w:val="000807DD"/>
    <w:rsid w:val="000904C2"/>
    <w:rsid w:val="00093628"/>
    <w:rsid w:val="00094254"/>
    <w:rsid w:val="000A4A7A"/>
    <w:rsid w:val="000B03EA"/>
    <w:rsid w:val="000B2AB0"/>
    <w:rsid w:val="000B512D"/>
    <w:rsid w:val="000C2C51"/>
    <w:rsid w:val="000C5429"/>
    <w:rsid w:val="000C5B3E"/>
    <w:rsid w:val="000C5F80"/>
    <w:rsid w:val="000D4B9A"/>
    <w:rsid w:val="000E026F"/>
    <w:rsid w:val="000E03BB"/>
    <w:rsid w:val="000E6E3B"/>
    <w:rsid w:val="000F0DB3"/>
    <w:rsid w:val="000F6BA5"/>
    <w:rsid w:val="001102CC"/>
    <w:rsid w:val="00124273"/>
    <w:rsid w:val="001425AA"/>
    <w:rsid w:val="001505A5"/>
    <w:rsid w:val="0016508D"/>
    <w:rsid w:val="00177F52"/>
    <w:rsid w:val="0018370E"/>
    <w:rsid w:val="00185BFC"/>
    <w:rsid w:val="00192FC0"/>
    <w:rsid w:val="001A117A"/>
    <w:rsid w:val="001A2620"/>
    <w:rsid w:val="001E09CE"/>
    <w:rsid w:val="001E21AA"/>
    <w:rsid w:val="001E5710"/>
    <w:rsid w:val="001F2CE3"/>
    <w:rsid w:val="00215BEC"/>
    <w:rsid w:val="00215DC7"/>
    <w:rsid w:val="002165AE"/>
    <w:rsid w:val="00232CC6"/>
    <w:rsid w:val="0027420E"/>
    <w:rsid w:val="002754AC"/>
    <w:rsid w:val="00295B46"/>
    <w:rsid w:val="002A2BB7"/>
    <w:rsid w:val="002A5F48"/>
    <w:rsid w:val="002A6948"/>
    <w:rsid w:val="002C2FE8"/>
    <w:rsid w:val="002D7B27"/>
    <w:rsid w:val="002E0697"/>
    <w:rsid w:val="002E405A"/>
    <w:rsid w:val="002F6E5B"/>
    <w:rsid w:val="00300B74"/>
    <w:rsid w:val="003038BB"/>
    <w:rsid w:val="00322D82"/>
    <w:rsid w:val="00324D12"/>
    <w:rsid w:val="00325271"/>
    <w:rsid w:val="00325841"/>
    <w:rsid w:val="00331311"/>
    <w:rsid w:val="003329B4"/>
    <w:rsid w:val="00333DAF"/>
    <w:rsid w:val="00337138"/>
    <w:rsid w:val="0034537C"/>
    <w:rsid w:val="00373ACC"/>
    <w:rsid w:val="00384DC1"/>
    <w:rsid w:val="0038778E"/>
    <w:rsid w:val="00394020"/>
    <w:rsid w:val="0039583C"/>
    <w:rsid w:val="00395973"/>
    <w:rsid w:val="003A5302"/>
    <w:rsid w:val="003E6A1C"/>
    <w:rsid w:val="003F5D89"/>
    <w:rsid w:val="003F7646"/>
    <w:rsid w:val="004202F6"/>
    <w:rsid w:val="00423A27"/>
    <w:rsid w:val="004567EC"/>
    <w:rsid w:val="00457267"/>
    <w:rsid w:val="00462969"/>
    <w:rsid w:val="00466D1A"/>
    <w:rsid w:val="004707F5"/>
    <w:rsid w:val="00474979"/>
    <w:rsid w:val="00477C26"/>
    <w:rsid w:val="004A1B85"/>
    <w:rsid w:val="004B0EAF"/>
    <w:rsid w:val="004B2639"/>
    <w:rsid w:val="004B41B9"/>
    <w:rsid w:val="004D5C9B"/>
    <w:rsid w:val="00512AB0"/>
    <w:rsid w:val="005214D3"/>
    <w:rsid w:val="00525B16"/>
    <w:rsid w:val="00536953"/>
    <w:rsid w:val="00545A4A"/>
    <w:rsid w:val="0055450B"/>
    <w:rsid w:val="00573A96"/>
    <w:rsid w:val="005800A8"/>
    <w:rsid w:val="00580D6A"/>
    <w:rsid w:val="005A73A8"/>
    <w:rsid w:val="005B3AA5"/>
    <w:rsid w:val="005C1453"/>
    <w:rsid w:val="005C2AEB"/>
    <w:rsid w:val="005C6577"/>
    <w:rsid w:val="005F3877"/>
    <w:rsid w:val="00601786"/>
    <w:rsid w:val="00604AD8"/>
    <w:rsid w:val="00615B83"/>
    <w:rsid w:val="00626222"/>
    <w:rsid w:val="00636BB0"/>
    <w:rsid w:val="00637FF3"/>
    <w:rsid w:val="00651DDC"/>
    <w:rsid w:val="00656300"/>
    <w:rsid w:val="006A71FA"/>
    <w:rsid w:val="006B3DAD"/>
    <w:rsid w:val="006C09A1"/>
    <w:rsid w:val="006C2DFB"/>
    <w:rsid w:val="006D6898"/>
    <w:rsid w:val="006E45C9"/>
    <w:rsid w:val="00731F71"/>
    <w:rsid w:val="00733506"/>
    <w:rsid w:val="00733653"/>
    <w:rsid w:val="00753793"/>
    <w:rsid w:val="00775E70"/>
    <w:rsid w:val="007A40F0"/>
    <w:rsid w:val="007B6C59"/>
    <w:rsid w:val="007D08CD"/>
    <w:rsid w:val="007D3FDB"/>
    <w:rsid w:val="007E4515"/>
    <w:rsid w:val="007E5C9B"/>
    <w:rsid w:val="00820D7D"/>
    <w:rsid w:val="008469F7"/>
    <w:rsid w:val="00851B29"/>
    <w:rsid w:val="00853CB4"/>
    <w:rsid w:val="00853E61"/>
    <w:rsid w:val="00862D95"/>
    <w:rsid w:val="0087463E"/>
    <w:rsid w:val="00875B5A"/>
    <w:rsid w:val="008A30D4"/>
    <w:rsid w:val="008A69CC"/>
    <w:rsid w:val="008B1989"/>
    <w:rsid w:val="008C0803"/>
    <w:rsid w:val="008C3451"/>
    <w:rsid w:val="008E2203"/>
    <w:rsid w:val="00905AC4"/>
    <w:rsid w:val="00926486"/>
    <w:rsid w:val="009422EA"/>
    <w:rsid w:val="00945098"/>
    <w:rsid w:val="009506EB"/>
    <w:rsid w:val="0095484B"/>
    <w:rsid w:val="009639F0"/>
    <w:rsid w:val="009904CF"/>
    <w:rsid w:val="009C21DF"/>
    <w:rsid w:val="009C7C5D"/>
    <w:rsid w:val="009E5F4D"/>
    <w:rsid w:val="009E69D8"/>
    <w:rsid w:val="009F46A4"/>
    <w:rsid w:val="009F4BE0"/>
    <w:rsid w:val="00A04A62"/>
    <w:rsid w:val="00A12957"/>
    <w:rsid w:val="00A371A1"/>
    <w:rsid w:val="00A41B27"/>
    <w:rsid w:val="00A51795"/>
    <w:rsid w:val="00A73DD4"/>
    <w:rsid w:val="00A76A83"/>
    <w:rsid w:val="00A80074"/>
    <w:rsid w:val="00A8390C"/>
    <w:rsid w:val="00AD1FAC"/>
    <w:rsid w:val="00B01BC1"/>
    <w:rsid w:val="00B03734"/>
    <w:rsid w:val="00B06550"/>
    <w:rsid w:val="00B10D4A"/>
    <w:rsid w:val="00B12CC5"/>
    <w:rsid w:val="00B14A0C"/>
    <w:rsid w:val="00B44FC1"/>
    <w:rsid w:val="00B576CA"/>
    <w:rsid w:val="00B86D65"/>
    <w:rsid w:val="00B87A8D"/>
    <w:rsid w:val="00B93E91"/>
    <w:rsid w:val="00B957E9"/>
    <w:rsid w:val="00BA2397"/>
    <w:rsid w:val="00BA5167"/>
    <w:rsid w:val="00BB5858"/>
    <w:rsid w:val="00BB61ED"/>
    <w:rsid w:val="00BB75A2"/>
    <w:rsid w:val="00BB7BA4"/>
    <w:rsid w:val="00BD6934"/>
    <w:rsid w:val="00BD736A"/>
    <w:rsid w:val="00BE58C5"/>
    <w:rsid w:val="00BF0031"/>
    <w:rsid w:val="00C044C6"/>
    <w:rsid w:val="00C137EF"/>
    <w:rsid w:val="00C27D90"/>
    <w:rsid w:val="00C44528"/>
    <w:rsid w:val="00C44C2C"/>
    <w:rsid w:val="00C549AB"/>
    <w:rsid w:val="00C65A1E"/>
    <w:rsid w:val="00C65A6E"/>
    <w:rsid w:val="00C67406"/>
    <w:rsid w:val="00C70C4B"/>
    <w:rsid w:val="00C71FFE"/>
    <w:rsid w:val="00C81663"/>
    <w:rsid w:val="00C8359C"/>
    <w:rsid w:val="00C83922"/>
    <w:rsid w:val="00C85D4F"/>
    <w:rsid w:val="00C8674E"/>
    <w:rsid w:val="00C94F45"/>
    <w:rsid w:val="00C96F27"/>
    <w:rsid w:val="00CA552D"/>
    <w:rsid w:val="00CA7C56"/>
    <w:rsid w:val="00CB0327"/>
    <w:rsid w:val="00CD413B"/>
    <w:rsid w:val="00D00421"/>
    <w:rsid w:val="00D008D2"/>
    <w:rsid w:val="00D05482"/>
    <w:rsid w:val="00D277B2"/>
    <w:rsid w:val="00D3006A"/>
    <w:rsid w:val="00D36BA6"/>
    <w:rsid w:val="00D42793"/>
    <w:rsid w:val="00D42BBE"/>
    <w:rsid w:val="00D534FE"/>
    <w:rsid w:val="00D54C1E"/>
    <w:rsid w:val="00D7407F"/>
    <w:rsid w:val="00D83CFA"/>
    <w:rsid w:val="00D942E8"/>
    <w:rsid w:val="00D94AC4"/>
    <w:rsid w:val="00DA0C75"/>
    <w:rsid w:val="00DB4378"/>
    <w:rsid w:val="00DC4E9A"/>
    <w:rsid w:val="00DD7672"/>
    <w:rsid w:val="00DE58C8"/>
    <w:rsid w:val="00DE6B61"/>
    <w:rsid w:val="00DE78B3"/>
    <w:rsid w:val="00E071EA"/>
    <w:rsid w:val="00E079CC"/>
    <w:rsid w:val="00E1752C"/>
    <w:rsid w:val="00E2656D"/>
    <w:rsid w:val="00E401D1"/>
    <w:rsid w:val="00E4181D"/>
    <w:rsid w:val="00E810AD"/>
    <w:rsid w:val="00E8151E"/>
    <w:rsid w:val="00E837BA"/>
    <w:rsid w:val="00E8543F"/>
    <w:rsid w:val="00E878F4"/>
    <w:rsid w:val="00E9578A"/>
    <w:rsid w:val="00EA4912"/>
    <w:rsid w:val="00EC4DE6"/>
    <w:rsid w:val="00EC64D6"/>
    <w:rsid w:val="00ED14D0"/>
    <w:rsid w:val="00ED19E1"/>
    <w:rsid w:val="00ED3870"/>
    <w:rsid w:val="00ED7A9E"/>
    <w:rsid w:val="00EE7D58"/>
    <w:rsid w:val="00EE7E8D"/>
    <w:rsid w:val="00F14650"/>
    <w:rsid w:val="00F14E73"/>
    <w:rsid w:val="00F15D35"/>
    <w:rsid w:val="00F27BFE"/>
    <w:rsid w:val="00F347FD"/>
    <w:rsid w:val="00F4438C"/>
    <w:rsid w:val="00F46CE9"/>
    <w:rsid w:val="00F6064B"/>
    <w:rsid w:val="00F77269"/>
    <w:rsid w:val="00F822D2"/>
    <w:rsid w:val="00F827B3"/>
    <w:rsid w:val="00F95A4E"/>
    <w:rsid w:val="00FA7BFD"/>
    <w:rsid w:val="00FB060C"/>
    <w:rsid w:val="00FB67DF"/>
    <w:rsid w:val="00FB6E23"/>
    <w:rsid w:val="00FE2FC4"/>
    <w:rsid w:val="00FE3C7C"/>
    <w:rsid w:val="00FF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C56"/>
    <w:rPr>
      <w:color w:val="0000FF" w:themeColor="hyperlink"/>
      <w:u w:val="single"/>
    </w:rPr>
  </w:style>
  <w:style w:type="paragraph" w:styleId="a4">
    <w:name w:val="header"/>
    <w:basedOn w:val="a"/>
    <w:link w:val="a5"/>
    <w:uiPriority w:val="99"/>
    <w:unhideWhenUsed/>
    <w:rsid w:val="004202F6"/>
    <w:pPr>
      <w:tabs>
        <w:tab w:val="center" w:pos="4252"/>
        <w:tab w:val="right" w:pos="8504"/>
      </w:tabs>
      <w:snapToGrid w:val="0"/>
    </w:pPr>
  </w:style>
  <w:style w:type="character" w:customStyle="1" w:styleId="a5">
    <w:name w:val="ヘッダー (文字)"/>
    <w:basedOn w:val="a0"/>
    <w:link w:val="a4"/>
    <w:uiPriority w:val="99"/>
    <w:rsid w:val="004202F6"/>
  </w:style>
  <w:style w:type="paragraph" w:styleId="a6">
    <w:name w:val="footer"/>
    <w:basedOn w:val="a"/>
    <w:link w:val="a7"/>
    <w:uiPriority w:val="99"/>
    <w:unhideWhenUsed/>
    <w:rsid w:val="004202F6"/>
    <w:pPr>
      <w:tabs>
        <w:tab w:val="center" w:pos="4252"/>
        <w:tab w:val="right" w:pos="8504"/>
      </w:tabs>
      <w:snapToGrid w:val="0"/>
    </w:pPr>
  </w:style>
  <w:style w:type="character" w:customStyle="1" w:styleId="a7">
    <w:name w:val="フッター (文字)"/>
    <w:basedOn w:val="a0"/>
    <w:link w:val="a6"/>
    <w:uiPriority w:val="99"/>
    <w:rsid w:val="004202F6"/>
  </w:style>
  <w:style w:type="paragraph" w:styleId="a8">
    <w:name w:val="Balloon Text"/>
    <w:basedOn w:val="a"/>
    <w:link w:val="a9"/>
    <w:uiPriority w:val="99"/>
    <w:semiHidden/>
    <w:unhideWhenUsed/>
    <w:rsid w:val="00124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27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C56"/>
    <w:rPr>
      <w:color w:val="0000FF" w:themeColor="hyperlink"/>
      <w:u w:val="single"/>
    </w:rPr>
  </w:style>
  <w:style w:type="paragraph" w:styleId="a4">
    <w:name w:val="header"/>
    <w:basedOn w:val="a"/>
    <w:link w:val="a5"/>
    <w:uiPriority w:val="99"/>
    <w:unhideWhenUsed/>
    <w:rsid w:val="004202F6"/>
    <w:pPr>
      <w:tabs>
        <w:tab w:val="center" w:pos="4252"/>
        <w:tab w:val="right" w:pos="8504"/>
      </w:tabs>
      <w:snapToGrid w:val="0"/>
    </w:pPr>
  </w:style>
  <w:style w:type="character" w:customStyle="1" w:styleId="a5">
    <w:name w:val="ヘッダー (文字)"/>
    <w:basedOn w:val="a0"/>
    <w:link w:val="a4"/>
    <w:uiPriority w:val="99"/>
    <w:rsid w:val="004202F6"/>
  </w:style>
  <w:style w:type="paragraph" w:styleId="a6">
    <w:name w:val="footer"/>
    <w:basedOn w:val="a"/>
    <w:link w:val="a7"/>
    <w:uiPriority w:val="99"/>
    <w:unhideWhenUsed/>
    <w:rsid w:val="004202F6"/>
    <w:pPr>
      <w:tabs>
        <w:tab w:val="center" w:pos="4252"/>
        <w:tab w:val="right" w:pos="8504"/>
      </w:tabs>
      <w:snapToGrid w:val="0"/>
    </w:pPr>
  </w:style>
  <w:style w:type="character" w:customStyle="1" w:styleId="a7">
    <w:name w:val="フッター (文字)"/>
    <w:basedOn w:val="a0"/>
    <w:link w:val="a6"/>
    <w:uiPriority w:val="99"/>
    <w:rsid w:val="004202F6"/>
  </w:style>
  <w:style w:type="paragraph" w:styleId="a8">
    <w:name w:val="Balloon Text"/>
    <w:basedOn w:val="a"/>
    <w:link w:val="a9"/>
    <w:uiPriority w:val="99"/>
    <w:semiHidden/>
    <w:unhideWhenUsed/>
    <w:rsid w:val="00124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2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taraku.metro.tokyo.jp/hatarakikata/lwb/ikiiki/ninte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18</cp:revision>
  <cp:lastPrinted>2019-09-10T23:47:00Z</cp:lastPrinted>
  <dcterms:created xsi:type="dcterms:W3CDTF">2019-09-04T09:06:00Z</dcterms:created>
  <dcterms:modified xsi:type="dcterms:W3CDTF">2019-09-13T02:49:00Z</dcterms:modified>
</cp:coreProperties>
</file>